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71"/>
        <w:tblW w:w="9464" w:type="dxa"/>
        <w:tblLook w:val="01E0" w:firstRow="1" w:lastRow="1" w:firstColumn="1" w:lastColumn="1" w:noHBand="0" w:noVBand="0"/>
      </w:tblPr>
      <w:tblGrid>
        <w:gridCol w:w="4052"/>
        <w:gridCol w:w="5412"/>
      </w:tblGrid>
      <w:tr w:rsidR="00FC4EFA" w:rsidRPr="00B374B3" w14:paraId="6B592C21" w14:textId="77777777" w:rsidTr="00980C83">
        <w:tc>
          <w:tcPr>
            <w:tcW w:w="4052" w:type="dxa"/>
          </w:tcPr>
          <w:p w14:paraId="0A006E9F" w14:textId="77777777" w:rsidR="00FC4EFA" w:rsidRPr="006F2BFD" w:rsidRDefault="00E37075" w:rsidP="004A0456">
            <w:pPr>
              <w:spacing w:before="120"/>
              <w:jc w:val="center"/>
              <w:rPr>
                <w:rFonts w:ascii="VNI-Times" w:hAnsi="VNI-Times"/>
                <w:b/>
                <w:color w:val="0000FF"/>
              </w:rPr>
            </w:pPr>
            <w:r>
              <w:rPr>
                <w:b/>
                <w:color w:val="0000FF"/>
              </w:rPr>
              <w:t>CTY CP</w:t>
            </w:r>
            <w:r w:rsidR="00DD4CC9">
              <w:rPr>
                <w:b/>
                <w:color w:val="0000FF"/>
              </w:rPr>
              <w:t xml:space="preserve"> ĐẦ</w:t>
            </w:r>
            <w:r w:rsidR="007B06C7">
              <w:rPr>
                <w:b/>
                <w:color w:val="0000FF"/>
              </w:rPr>
              <w:t xml:space="preserve">U TƯ VÀ PHÁT TRIỂN ĐA QUỐC GIA </w:t>
            </w:r>
            <w:r w:rsidR="00DD4CC9">
              <w:rPr>
                <w:b/>
                <w:color w:val="0000FF"/>
              </w:rPr>
              <w:t>I</w:t>
            </w:r>
            <w:r w:rsidR="007B06C7">
              <w:rPr>
                <w:b/>
                <w:color w:val="0000FF"/>
              </w:rPr>
              <w:t>.</w:t>
            </w:r>
            <w:r w:rsidR="00DD4CC9">
              <w:rPr>
                <w:b/>
                <w:color w:val="0000FF"/>
              </w:rPr>
              <w:t>D</w:t>
            </w:r>
            <w:r w:rsidR="007B06C7">
              <w:rPr>
                <w:b/>
                <w:color w:val="0000FF"/>
              </w:rPr>
              <w:t>.</w:t>
            </w:r>
            <w:r w:rsidR="00DD4CC9">
              <w:rPr>
                <w:b/>
                <w:color w:val="0000FF"/>
              </w:rPr>
              <w:t>I</w:t>
            </w:r>
          </w:p>
          <w:p w14:paraId="4DA083AE" w14:textId="77777777" w:rsidR="00FC4EFA" w:rsidRPr="006F2BFD" w:rsidRDefault="00980C83" w:rsidP="00980C83">
            <w:pPr>
              <w:jc w:val="center"/>
              <w:rPr>
                <w:rFonts w:ascii="VNI-Times" w:hAnsi="VNI-Times"/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24BE402" wp14:editId="4476FE9D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61595</wp:posOffset>
                  </wp:positionV>
                  <wp:extent cx="923290" cy="551815"/>
                  <wp:effectExtent l="0" t="0" r="0" b="635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E893B6" w14:textId="77777777" w:rsidR="00FC4EFA" w:rsidRPr="006F2BFD" w:rsidRDefault="00FC4EFA" w:rsidP="00980C83">
            <w:pPr>
              <w:jc w:val="center"/>
              <w:rPr>
                <w:rFonts w:ascii="VNI-Times" w:hAnsi="VNI-Times"/>
                <w:b/>
                <w:color w:val="0000FF"/>
              </w:rPr>
            </w:pPr>
          </w:p>
          <w:p w14:paraId="72777D5D" w14:textId="77777777" w:rsidR="00FC4EFA" w:rsidRPr="006F2BFD" w:rsidRDefault="00FC4EFA" w:rsidP="00980C83">
            <w:pPr>
              <w:jc w:val="center"/>
              <w:rPr>
                <w:rFonts w:ascii="VNI-Times" w:hAnsi="VNI-Times"/>
                <w:b/>
                <w:color w:val="0000FF"/>
              </w:rPr>
            </w:pPr>
          </w:p>
          <w:p w14:paraId="6D11473A" w14:textId="77777777" w:rsidR="00FC4EFA" w:rsidRPr="006F2BFD" w:rsidRDefault="00FC4EFA" w:rsidP="00980C83">
            <w:pPr>
              <w:jc w:val="center"/>
              <w:rPr>
                <w:rFonts w:ascii="VNI-Times" w:hAnsi="VNI-Times"/>
                <w:color w:val="0000FF"/>
                <w:sz w:val="12"/>
              </w:rPr>
            </w:pPr>
          </w:p>
          <w:p w14:paraId="4AE67262" w14:textId="5F356C80" w:rsidR="00FC4EFA" w:rsidRPr="009D728F" w:rsidRDefault="00FC4EFA" w:rsidP="000B2776">
            <w:pPr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5412" w:type="dxa"/>
          </w:tcPr>
          <w:p w14:paraId="05BEEC40" w14:textId="77777777" w:rsidR="00FC4EFA" w:rsidRPr="00DD4CC9" w:rsidRDefault="00DD4CC9" w:rsidP="004A0456">
            <w:pPr>
              <w:spacing w:before="12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CỘNG HÒA XÃ HỘ</w:t>
            </w:r>
            <w:r w:rsidR="001B7AFC">
              <w:rPr>
                <w:b/>
                <w:color w:val="0000FF"/>
              </w:rPr>
              <w:t>I</w:t>
            </w:r>
            <w:r>
              <w:rPr>
                <w:b/>
                <w:color w:val="0000FF"/>
              </w:rPr>
              <w:t xml:space="preserve"> CHỦ NGHĨA VIỆT NAM</w:t>
            </w:r>
          </w:p>
          <w:p w14:paraId="087A1424" w14:textId="77777777" w:rsidR="00FC4EFA" w:rsidRPr="00DD4CC9" w:rsidRDefault="00DD4CC9" w:rsidP="00980C8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Độc lập – Tự do – Hạnh phúc</w:t>
            </w:r>
          </w:p>
          <w:p w14:paraId="4E636818" w14:textId="77777777" w:rsidR="00FC4EFA" w:rsidRPr="006F2BFD" w:rsidRDefault="00181CD4" w:rsidP="00980C83">
            <w:pPr>
              <w:jc w:val="center"/>
              <w:rPr>
                <w:rFonts w:ascii="VNI-Times" w:hAnsi="VNI-Times"/>
                <w:b/>
                <w:color w:val="0000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2412975E" wp14:editId="7845ABD0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76834</wp:posOffset>
                      </wp:positionV>
                      <wp:extent cx="1449070" cy="0"/>
                      <wp:effectExtent l="0" t="0" r="1778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9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A484B" id="Straight Connector 7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pt,6.05pt" to="185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" strokecolor="#0070c0"/>
                  </w:pict>
                </mc:Fallback>
              </mc:AlternateContent>
            </w:r>
          </w:p>
          <w:p w14:paraId="677AC187" w14:textId="77777777" w:rsidR="00FC4EFA" w:rsidRPr="006F2BFD" w:rsidRDefault="00FC4EFA" w:rsidP="00391720">
            <w:pPr>
              <w:rPr>
                <w:rFonts w:ascii="VNI-Times" w:hAnsi="VNI-Times"/>
                <w:b/>
                <w:color w:val="0000FF"/>
              </w:rPr>
            </w:pPr>
          </w:p>
          <w:p w14:paraId="3F318F74" w14:textId="6D695A54" w:rsidR="00FC4EFA" w:rsidRPr="00DD4CC9" w:rsidRDefault="00FC4EFA" w:rsidP="00D06288">
            <w:pPr>
              <w:rPr>
                <w:i/>
                <w:color w:val="0000FF"/>
                <w:sz w:val="26"/>
                <w:szCs w:val="26"/>
              </w:rPr>
            </w:pPr>
            <w:r w:rsidRPr="00DD4CC9">
              <w:rPr>
                <w:i/>
                <w:color w:val="0000FF"/>
              </w:rPr>
              <w:t xml:space="preserve">        </w:t>
            </w:r>
            <w:r w:rsidR="00ED5AC1" w:rsidRPr="00DD4CC9">
              <w:rPr>
                <w:i/>
                <w:color w:val="0000FF"/>
                <w:sz w:val="26"/>
                <w:szCs w:val="26"/>
              </w:rPr>
              <w:t>L</w:t>
            </w:r>
            <w:r w:rsidR="00345D6B">
              <w:rPr>
                <w:i/>
                <w:color w:val="0000FF"/>
                <w:sz w:val="26"/>
                <w:szCs w:val="26"/>
              </w:rPr>
              <w:t>ấp Vò, ngày</w:t>
            </w:r>
            <w:r w:rsidR="001C06E8">
              <w:rPr>
                <w:i/>
                <w:color w:val="0000FF"/>
                <w:sz w:val="26"/>
                <w:szCs w:val="26"/>
              </w:rPr>
              <w:t xml:space="preserve"> </w:t>
            </w:r>
            <w:r w:rsidR="00CB2FCB">
              <w:rPr>
                <w:i/>
                <w:color w:val="0000FF"/>
                <w:sz w:val="26"/>
                <w:szCs w:val="26"/>
              </w:rPr>
              <w:t>19</w:t>
            </w:r>
            <w:r w:rsidR="001C06E8">
              <w:rPr>
                <w:i/>
                <w:color w:val="0000FF"/>
                <w:sz w:val="26"/>
                <w:szCs w:val="26"/>
              </w:rPr>
              <w:t xml:space="preserve"> </w:t>
            </w:r>
            <w:r w:rsidR="00DD4CC9" w:rsidRPr="00DD4CC9">
              <w:rPr>
                <w:i/>
                <w:color w:val="0000FF"/>
                <w:sz w:val="26"/>
                <w:szCs w:val="26"/>
              </w:rPr>
              <w:t>tháng</w:t>
            </w:r>
            <w:r w:rsidR="001C06E8">
              <w:rPr>
                <w:i/>
                <w:color w:val="0000FF"/>
                <w:sz w:val="26"/>
                <w:szCs w:val="26"/>
              </w:rPr>
              <w:t xml:space="preserve"> </w:t>
            </w:r>
            <w:r w:rsidR="00CB2FCB">
              <w:rPr>
                <w:i/>
                <w:color w:val="0000FF"/>
                <w:sz w:val="26"/>
                <w:szCs w:val="26"/>
              </w:rPr>
              <w:t>6</w:t>
            </w:r>
            <w:r w:rsidR="00733415">
              <w:rPr>
                <w:i/>
                <w:color w:val="0000FF"/>
                <w:sz w:val="26"/>
                <w:szCs w:val="26"/>
              </w:rPr>
              <w:t xml:space="preserve"> </w:t>
            </w:r>
            <w:r w:rsidR="00DD4CC9" w:rsidRPr="00DD4CC9">
              <w:rPr>
                <w:i/>
                <w:color w:val="0000FF"/>
                <w:sz w:val="26"/>
                <w:szCs w:val="26"/>
              </w:rPr>
              <w:t>năm 20</w:t>
            </w:r>
            <w:r w:rsidR="000B2776">
              <w:rPr>
                <w:i/>
                <w:color w:val="0000FF"/>
                <w:sz w:val="26"/>
                <w:szCs w:val="26"/>
              </w:rPr>
              <w:t>2</w:t>
            </w:r>
            <w:r w:rsidR="00CB2FCB">
              <w:rPr>
                <w:i/>
                <w:color w:val="0000FF"/>
                <w:sz w:val="26"/>
                <w:szCs w:val="26"/>
              </w:rPr>
              <w:t>6</w:t>
            </w:r>
          </w:p>
        </w:tc>
      </w:tr>
    </w:tbl>
    <w:p w14:paraId="56FEE9C5" w14:textId="40C1951D" w:rsidR="00FC4EFA" w:rsidRPr="00120D5F" w:rsidRDefault="00120D5F" w:rsidP="00665E63">
      <w:pPr>
        <w:spacing w:before="120" w:after="60"/>
        <w:jc w:val="center"/>
        <w:rPr>
          <w:rFonts w:ascii="VNI-Times" w:hAnsi="VNI-Times"/>
          <w:b/>
          <w:color w:val="FF0000"/>
          <w:sz w:val="28"/>
          <w:szCs w:val="28"/>
        </w:rPr>
      </w:pPr>
      <w:r w:rsidRPr="00120D5F">
        <w:rPr>
          <w:b/>
          <w:color w:val="FF0000"/>
          <w:sz w:val="28"/>
          <w:szCs w:val="28"/>
        </w:rPr>
        <w:t>THÔNG BÁO MỜI CHÀO GIÁ CẠNH TRANH</w:t>
      </w:r>
    </w:p>
    <w:p w14:paraId="0C5B071B" w14:textId="36008E1A" w:rsidR="00B24DEB" w:rsidRPr="00B86718" w:rsidRDefault="000B2776" w:rsidP="009E6972">
      <w:pPr>
        <w:jc w:val="center"/>
        <w:rPr>
          <w:b/>
          <w:color w:val="0000FF"/>
          <w:sz w:val="26"/>
        </w:rPr>
      </w:pPr>
      <w:r w:rsidRPr="00B86718">
        <w:rPr>
          <w:b/>
          <w:color w:val="0000FF"/>
          <w:sz w:val="26"/>
        </w:rPr>
        <w:t>V</w:t>
      </w:r>
      <w:r w:rsidR="005D3E25" w:rsidRPr="00B86718">
        <w:rPr>
          <w:b/>
          <w:color w:val="0000FF"/>
          <w:sz w:val="26"/>
        </w:rPr>
        <w:t xml:space="preserve">/v </w:t>
      </w:r>
      <w:r w:rsidR="00120D5F">
        <w:rPr>
          <w:b/>
          <w:color w:val="0000FF"/>
          <w:sz w:val="26"/>
        </w:rPr>
        <w:t xml:space="preserve">Khám sức khỏe định kỳ và khám bệnh nghề nghiệp cho </w:t>
      </w:r>
      <w:r w:rsidR="008969CC">
        <w:rPr>
          <w:b/>
          <w:color w:val="0000FF"/>
          <w:sz w:val="26"/>
        </w:rPr>
        <w:t>người lao động</w:t>
      </w:r>
    </w:p>
    <w:p w14:paraId="3B81EA0C" w14:textId="4E742957" w:rsidR="00B86718" w:rsidRDefault="00E33CA7" w:rsidP="00A378BE">
      <w:pPr>
        <w:spacing w:line="276" w:lineRule="auto"/>
        <w:ind w:right="-1"/>
        <w:rPr>
          <w:b/>
          <w:bCs/>
          <w:color w:val="0000F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DD5362" wp14:editId="359A52D6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1666875" cy="0"/>
                <wp:effectExtent l="0" t="0" r="0" b="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24FD" id="Straight Connector 4" o:spid="_x0000_s1026" style="position:absolute;flip:y;z-index:2516556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2pt" to="13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" strokecolor="#0070c0">
                <w10:wrap anchorx="margin"/>
              </v:line>
            </w:pict>
          </mc:Fallback>
        </mc:AlternateContent>
      </w:r>
    </w:p>
    <w:p w14:paraId="5146E6CF" w14:textId="3976F8AB" w:rsidR="00B86718" w:rsidRPr="00A378BE" w:rsidRDefault="00B86718" w:rsidP="009D728F">
      <w:pPr>
        <w:spacing w:before="120" w:after="120" w:line="276" w:lineRule="auto"/>
        <w:ind w:right="-1"/>
        <w:jc w:val="center"/>
        <w:rPr>
          <w:b/>
          <w:bCs/>
          <w:color w:val="FF0000"/>
          <w:sz w:val="26"/>
          <w:szCs w:val="26"/>
        </w:rPr>
      </w:pPr>
      <w:r w:rsidRPr="00B86718">
        <w:rPr>
          <w:b/>
          <w:bCs/>
          <w:color w:val="FF0000"/>
          <w:sz w:val="26"/>
          <w:szCs w:val="26"/>
        </w:rPr>
        <w:t xml:space="preserve">Kính gửi: </w:t>
      </w:r>
      <w:r w:rsidR="00120D5F">
        <w:rPr>
          <w:b/>
          <w:bCs/>
          <w:color w:val="FF0000"/>
          <w:sz w:val="26"/>
          <w:szCs w:val="26"/>
        </w:rPr>
        <w:t xml:space="preserve">Quý </w:t>
      </w:r>
      <w:r w:rsidR="00A378BE">
        <w:rPr>
          <w:b/>
          <w:bCs/>
          <w:color w:val="FF0000"/>
          <w:sz w:val="26"/>
          <w:szCs w:val="26"/>
        </w:rPr>
        <w:t>Nhà cung cấp.</w:t>
      </w:r>
    </w:p>
    <w:p w14:paraId="665D57C0" w14:textId="71AA3A3A" w:rsidR="008E3DEB" w:rsidRDefault="00120D5F" w:rsidP="009D728F">
      <w:pPr>
        <w:spacing w:before="240" w:after="120"/>
        <w:ind w:right="-1" w:firstLine="720"/>
        <w:jc w:val="both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Công ty Cổ phần Đầu tư và Phát triển Đa Quốc Gia I.D.I </w:t>
      </w:r>
      <w:r w:rsidR="006B5FF7">
        <w:rPr>
          <w:color w:val="0000FF"/>
          <w:sz w:val="26"/>
          <w:szCs w:val="26"/>
        </w:rPr>
        <w:t>đang có nhu cầu tiếp nhận báo giá để tham khảo giá dịch vụ khám sức khỏe định kỳ và khám bệnh nghề nghiệp cho người lao động năm 202</w:t>
      </w:r>
      <w:r w:rsidR="00CB2FCB">
        <w:rPr>
          <w:color w:val="0000FF"/>
          <w:sz w:val="26"/>
          <w:szCs w:val="26"/>
        </w:rPr>
        <w:t>6</w:t>
      </w:r>
      <w:r w:rsidR="005554F4">
        <w:rPr>
          <w:color w:val="0000FF"/>
          <w:sz w:val="26"/>
          <w:szCs w:val="26"/>
        </w:rPr>
        <w:t>,</w:t>
      </w:r>
      <w:r w:rsidR="006B5FF7">
        <w:rPr>
          <w:color w:val="0000FF"/>
          <w:sz w:val="26"/>
          <w:szCs w:val="26"/>
        </w:rPr>
        <w:t xml:space="preserve"> làm cơ sở để tổ chức lựa chọn nhà cung cấp với nội dung cụ thể như sau:</w:t>
      </w:r>
    </w:p>
    <w:p w14:paraId="680FA189" w14:textId="6A69D73B" w:rsidR="008E3DEB" w:rsidRPr="008F31E0" w:rsidRDefault="008E3DEB" w:rsidP="009D728F">
      <w:pPr>
        <w:pStyle w:val="ListParagraph"/>
        <w:numPr>
          <w:ilvl w:val="0"/>
          <w:numId w:val="19"/>
        </w:numPr>
        <w:spacing w:before="120" w:after="120"/>
        <w:ind w:right="-1"/>
        <w:jc w:val="both"/>
        <w:rPr>
          <w:b/>
          <w:bCs/>
          <w:color w:val="0000FF"/>
          <w:sz w:val="26"/>
          <w:szCs w:val="26"/>
        </w:rPr>
      </w:pPr>
      <w:r w:rsidRPr="008F31E0">
        <w:rPr>
          <w:b/>
          <w:bCs/>
          <w:color w:val="0000FF"/>
          <w:sz w:val="26"/>
          <w:szCs w:val="26"/>
        </w:rPr>
        <w:t>Danh mụ</w:t>
      </w:r>
      <w:r w:rsidR="008F31E0" w:rsidRPr="008F31E0">
        <w:rPr>
          <w:b/>
          <w:bCs/>
          <w:color w:val="0000FF"/>
          <w:sz w:val="26"/>
          <w:szCs w:val="26"/>
        </w:rPr>
        <w:t>c</w:t>
      </w:r>
      <w:r w:rsidR="008969CC">
        <w:rPr>
          <w:b/>
          <w:bCs/>
          <w:color w:val="0000FF"/>
          <w:sz w:val="26"/>
          <w:szCs w:val="26"/>
        </w:rPr>
        <w:t xml:space="preserve"> dịch vụ</w:t>
      </w:r>
      <w:r w:rsidRPr="008F31E0">
        <w:rPr>
          <w:b/>
          <w:bCs/>
          <w:color w:val="0000FF"/>
          <w:sz w:val="26"/>
          <w:szCs w:val="26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1559"/>
        <w:gridCol w:w="2545"/>
      </w:tblGrid>
      <w:tr w:rsidR="008E3DEB" w14:paraId="3DE33ADD" w14:textId="77777777" w:rsidTr="000C282D">
        <w:tc>
          <w:tcPr>
            <w:tcW w:w="709" w:type="dxa"/>
          </w:tcPr>
          <w:p w14:paraId="79DCBC94" w14:textId="57171D5A" w:rsidR="008E3DEB" w:rsidRPr="009D728F" w:rsidRDefault="008E3DEB" w:rsidP="009D728F">
            <w:pPr>
              <w:spacing w:before="120" w:after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>STT</w:t>
            </w:r>
          </w:p>
        </w:tc>
        <w:tc>
          <w:tcPr>
            <w:tcW w:w="1843" w:type="dxa"/>
          </w:tcPr>
          <w:p w14:paraId="6DBB7176" w14:textId="77777777" w:rsidR="00D06288" w:rsidRPr="009D728F" w:rsidRDefault="008E3DEB" w:rsidP="009D728F">
            <w:pPr>
              <w:spacing w:before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 xml:space="preserve">Danh mục </w:t>
            </w:r>
          </w:p>
          <w:p w14:paraId="243B8463" w14:textId="3E841F8E" w:rsidR="008E3DEB" w:rsidRPr="009D728F" w:rsidRDefault="008E3DEB" w:rsidP="009D728F">
            <w:pPr>
              <w:spacing w:after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>dịch vụ</w:t>
            </w:r>
          </w:p>
        </w:tc>
        <w:tc>
          <w:tcPr>
            <w:tcW w:w="2410" w:type="dxa"/>
          </w:tcPr>
          <w:p w14:paraId="1A527EF1" w14:textId="56F7A356" w:rsidR="008E3DEB" w:rsidRPr="009D728F" w:rsidRDefault="008E3DEB" w:rsidP="009D728F">
            <w:pPr>
              <w:spacing w:before="120" w:after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>Mô tả</w:t>
            </w:r>
            <w:r w:rsidR="008F31E0" w:rsidRPr="009D728F">
              <w:rPr>
                <w:b/>
                <w:bCs/>
                <w:color w:val="0000FF"/>
                <w:sz w:val="26"/>
                <w:szCs w:val="26"/>
              </w:rPr>
              <w:t xml:space="preserve"> dịch vụ</w:t>
            </w:r>
          </w:p>
        </w:tc>
        <w:tc>
          <w:tcPr>
            <w:tcW w:w="1559" w:type="dxa"/>
          </w:tcPr>
          <w:p w14:paraId="4A70A11D" w14:textId="25D9384D" w:rsidR="00F50B67" w:rsidRPr="009D728F" w:rsidRDefault="008E3DEB" w:rsidP="009D728F">
            <w:pPr>
              <w:spacing w:before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>Số lượng</w:t>
            </w:r>
          </w:p>
          <w:p w14:paraId="69DCA722" w14:textId="4BA31530" w:rsidR="008E3DEB" w:rsidRPr="009D728F" w:rsidRDefault="00F50B67" w:rsidP="009D728F">
            <w:pPr>
              <w:spacing w:after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>(người)</w:t>
            </w:r>
          </w:p>
        </w:tc>
        <w:tc>
          <w:tcPr>
            <w:tcW w:w="2545" w:type="dxa"/>
          </w:tcPr>
          <w:p w14:paraId="5104BD69" w14:textId="65BAB9F3" w:rsidR="008E3DEB" w:rsidRPr="009D728F" w:rsidRDefault="008F31E0" w:rsidP="009D728F">
            <w:pPr>
              <w:spacing w:before="120" w:after="60"/>
              <w:ind w:right="-1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9D728F">
              <w:rPr>
                <w:b/>
                <w:bCs/>
                <w:color w:val="0000FF"/>
                <w:sz w:val="26"/>
                <w:szCs w:val="26"/>
              </w:rPr>
              <w:t>Ghi chú</w:t>
            </w:r>
          </w:p>
        </w:tc>
      </w:tr>
      <w:tr w:rsidR="000C282D" w14:paraId="5FEE1040" w14:textId="77777777" w:rsidTr="000C282D">
        <w:tc>
          <w:tcPr>
            <w:tcW w:w="709" w:type="dxa"/>
            <w:vMerge w:val="restart"/>
          </w:tcPr>
          <w:p w14:paraId="51560255" w14:textId="425FC1CF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</w:tcPr>
          <w:p w14:paraId="6BA44CBF" w14:textId="691DD35F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Khám sức khỏe định kỳ</w:t>
            </w:r>
          </w:p>
        </w:tc>
        <w:tc>
          <w:tcPr>
            <w:tcW w:w="2410" w:type="dxa"/>
          </w:tcPr>
          <w:p w14:paraId="19211B5F" w14:textId="1C6541D0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Khám tổng quát </w:t>
            </w:r>
          </w:p>
        </w:tc>
        <w:tc>
          <w:tcPr>
            <w:tcW w:w="1559" w:type="dxa"/>
          </w:tcPr>
          <w:p w14:paraId="2623D937" w14:textId="1B87025D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1.</w:t>
            </w:r>
            <w:r w:rsidR="00CB2FCB">
              <w:rPr>
                <w:color w:val="0000FF"/>
                <w:sz w:val="26"/>
                <w:szCs w:val="26"/>
              </w:rPr>
              <w:t>9</w:t>
            </w:r>
            <w:r>
              <w:rPr>
                <w:color w:val="0000FF"/>
                <w:sz w:val="26"/>
                <w:szCs w:val="26"/>
              </w:rPr>
              <w:t>5</w:t>
            </w:r>
            <w:r w:rsidR="006616B5">
              <w:rPr>
                <w:color w:val="0000FF"/>
                <w:sz w:val="26"/>
                <w:szCs w:val="26"/>
              </w:rPr>
              <w:t>5</w:t>
            </w:r>
          </w:p>
        </w:tc>
        <w:tc>
          <w:tcPr>
            <w:tcW w:w="2545" w:type="dxa"/>
            <w:vMerge w:val="restart"/>
          </w:tcPr>
          <w:p w14:paraId="4850D451" w14:textId="6C4BCD30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Thông tư 32/2023/TT-BYT của Bộ Y tế</w:t>
            </w:r>
          </w:p>
        </w:tc>
      </w:tr>
      <w:tr w:rsidR="000C282D" w14:paraId="2576C5E2" w14:textId="77777777" w:rsidTr="000C282D">
        <w:tc>
          <w:tcPr>
            <w:tcW w:w="709" w:type="dxa"/>
            <w:vMerge/>
          </w:tcPr>
          <w:p w14:paraId="1C0CC163" w14:textId="77777777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063BB92" w14:textId="77777777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D1FAA40" w14:textId="71E24845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Khám chuyên sâu phụ khoa</w:t>
            </w:r>
          </w:p>
        </w:tc>
        <w:tc>
          <w:tcPr>
            <w:tcW w:w="1559" w:type="dxa"/>
          </w:tcPr>
          <w:p w14:paraId="42D34DC3" w14:textId="611B06E3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1.100</w:t>
            </w:r>
          </w:p>
        </w:tc>
        <w:tc>
          <w:tcPr>
            <w:tcW w:w="2545" w:type="dxa"/>
            <w:vMerge/>
          </w:tcPr>
          <w:p w14:paraId="3F5B1D10" w14:textId="77777777" w:rsidR="000C282D" w:rsidRDefault="000C282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CA013D" w14:paraId="6BA566A5" w14:textId="77777777" w:rsidTr="000C282D">
        <w:tc>
          <w:tcPr>
            <w:tcW w:w="709" w:type="dxa"/>
            <w:vMerge w:val="restart"/>
          </w:tcPr>
          <w:p w14:paraId="4AF24582" w14:textId="46A196A3" w:rsidR="00CA013D" w:rsidRDefault="00CA013D" w:rsidP="009D728F">
            <w:pPr>
              <w:spacing w:before="12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</w:tcPr>
          <w:p w14:paraId="4B617966" w14:textId="5FDFAE82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Khám bệnh nghề nghiệp</w:t>
            </w:r>
          </w:p>
        </w:tc>
        <w:tc>
          <w:tcPr>
            <w:tcW w:w="2410" w:type="dxa"/>
          </w:tcPr>
          <w:p w14:paraId="757B0A7B" w14:textId="4048930E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Đo thính lực</w:t>
            </w:r>
          </w:p>
        </w:tc>
        <w:tc>
          <w:tcPr>
            <w:tcW w:w="1559" w:type="dxa"/>
          </w:tcPr>
          <w:p w14:paraId="0C4DF504" w14:textId="0A249405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5</w:t>
            </w:r>
            <w:r w:rsidR="00CB2FCB">
              <w:rPr>
                <w:color w:val="0000FF"/>
                <w:sz w:val="26"/>
                <w:szCs w:val="26"/>
              </w:rPr>
              <w:t>5</w:t>
            </w:r>
          </w:p>
        </w:tc>
        <w:tc>
          <w:tcPr>
            <w:tcW w:w="2545" w:type="dxa"/>
            <w:vMerge w:val="restart"/>
          </w:tcPr>
          <w:p w14:paraId="25BD5653" w14:textId="2AF218AC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Thông tư 28/2016/TT-BYT của Bộ Y tế</w:t>
            </w:r>
          </w:p>
        </w:tc>
      </w:tr>
      <w:tr w:rsidR="00CA013D" w14:paraId="15B6E24A" w14:textId="77777777" w:rsidTr="000C282D">
        <w:tc>
          <w:tcPr>
            <w:tcW w:w="709" w:type="dxa"/>
            <w:vMerge/>
          </w:tcPr>
          <w:p w14:paraId="391A3588" w14:textId="77777777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D847BDF" w14:textId="77777777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E90EF35" w14:textId="6E99B752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Đo PH da</w:t>
            </w:r>
          </w:p>
        </w:tc>
        <w:tc>
          <w:tcPr>
            <w:tcW w:w="1559" w:type="dxa"/>
          </w:tcPr>
          <w:p w14:paraId="39358BE3" w14:textId="315F0EC5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1.</w:t>
            </w:r>
            <w:r w:rsidR="00CB2FCB">
              <w:rPr>
                <w:color w:val="0000FF"/>
                <w:sz w:val="26"/>
                <w:szCs w:val="26"/>
              </w:rPr>
              <w:t>9</w:t>
            </w:r>
            <w:r w:rsidR="006616B5">
              <w:rPr>
                <w:color w:val="0000FF"/>
                <w:sz w:val="26"/>
                <w:szCs w:val="26"/>
              </w:rPr>
              <w:t>0</w:t>
            </w:r>
            <w:r>
              <w:rPr>
                <w:color w:val="0000FF"/>
                <w:sz w:val="26"/>
                <w:szCs w:val="26"/>
              </w:rPr>
              <w:t>0</w:t>
            </w:r>
          </w:p>
        </w:tc>
        <w:tc>
          <w:tcPr>
            <w:tcW w:w="2545" w:type="dxa"/>
            <w:vMerge/>
          </w:tcPr>
          <w:p w14:paraId="56444FD1" w14:textId="77777777" w:rsidR="00CA013D" w:rsidRDefault="00CA013D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BB69B6" w14:paraId="07073DDB" w14:textId="77777777" w:rsidTr="000C282D">
        <w:tc>
          <w:tcPr>
            <w:tcW w:w="709" w:type="dxa"/>
            <w:vMerge w:val="restart"/>
          </w:tcPr>
          <w:p w14:paraId="0CA5BF64" w14:textId="34AC5CC5" w:rsidR="00BB69B6" w:rsidRDefault="00BB69B6" w:rsidP="009D728F">
            <w:pPr>
              <w:spacing w:before="60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3</w:t>
            </w:r>
          </w:p>
        </w:tc>
        <w:tc>
          <w:tcPr>
            <w:tcW w:w="1843" w:type="dxa"/>
            <w:vMerge w:val="restart"/>
          </w:tcPr>
          <w:p w14:paraId="4DAC1640" w14:textId="1BF01B4F" w:rsidR="00BB69B6" w:rsidRDefault="00BB69B6" w:rsidP="009D728F">
            <w:pPr>
              <w:spacing w:before="60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Dịch vụ khác</w:t>
            </w:r>
          </w:p>
        </w:tc>
        <w:tc>
          <w:tcPr>
            <w:tcW w:w="2410" w:type="dxa"/>
          </w:tcPr>
          <w:p w14:paraId="5DDE748F" w14:textId="105A874D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Soi ký sinh trùng</w:t>
            </w:r>
          </w:p>
        </w:tc>
        <w:tc>
          <w:tcPr>
            <w:tcW w:w="1559" w:type="dxa"/>
          </w:tcPr>
          <w:p w14:paraId="3A2A6D96" w14:textId="5B475229" w:rsidR="00BB69B6" w:rsidRDefault="00CB2FCB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</w:t>
            </w:r>
            <w:r w:rsidR="00BB69B6">
              <w:rPr>
                <w:color w:val="0000FF"/>
                <w:sz w:val="26"/>
                <w:szCs w:val="26"/>
              </w:rPr>
              <w:t>0</w:t>
            </w:r>
          </w:p>
        </w:tc>
        <w:tc>
          <w:tcPr>
            <w:tcW w:w="2545" w:type="dxa"/>
            <w:vMerge w:val="restart"/>
          </w:tcPr>
          <w:p w14:paraId="08BAF2F4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BB69B6" w14:paraId="06BE3A69" w14:textId="77777777" w:rsidTr="000C282D">
        <w:tc>
          <w:tcPr>
            <w:tcW w:w="709" w:type="dxa"/>
            <w:vMerge/>
          </w:tcPr>
          <w:p w14:paraId="29245FFE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383573B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0B668F9" w14:textId="11424C0E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Khám thương hàn</w:t>
            </w:r>
          </w:p>
        </w:tc>
        <w:tc>
          <w:tcPr>
            <w:tcW w:w="1559" w:type="dxa"/>
          </w:tcPr>
          <w:p w14:paraId="40E5D9B8" w14:textId="45DC087B" w:rsidR="00BB69B6" w:rsidRDefault="00CB2FCB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</w:t>
            </w:r>
            <w:r w:rsidR="00BB69B6">
              <w:rPr>
                <w:color w:val="0000FF"/>
                <w:sz w:val="26"/>
                <w:szCs w:val="26"/>
              </w:rPr>
              <w:t>0</w:t>
            </w:r>
          </w:p>
        </w:tc>
        <w:tc>
          <w:tcPr>
            <w:tcW w:w="2545" w:type="dxa"/>
            <w:vMerge/>
          </w:tcPr>
          <w:p w14:paraId="4CDE49B3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BB69B6" w14:paraId="43E49E8D" w14:textId="77777777" w:rsidTr="000C282D">
        <w:tc>
          <w:tcPr>
            <w:tcW w:w="709" w:type="dxa"/>
            <w:vMerge/>
          </w:tcPr>
          <w:p w14:paraId="3DCA0046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9795D44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FFBB965" w14:textId="5F541AC9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Viêm gan A</w:t>
            </w:r>
          </w:p>
        </w:tc>
        <w:tc>
          <w:tcPr>
            <w:tcW w:w="1559" w:type="dxa"/>
          </w:tcPr>
          <w:p w14:paraId="47041A4D" w14:textId="60B27580" w:rsidR="00BB69B6" w:rsidRDefault="00CB2FCB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</w:t>
            </w:r>
            <w:r w:rsidR="00BB69B6">
              <w:rPr>
                <w:color w:val="0000FF"/>
                <w:sz w:val="26"/>
                <w:szCs w:val="26"/>
              </w:rPr>
              <w:t>0</w:t>
            </w:r>
          </w:p>
        </w:tc>
        <w:tc>
          <w:tcPr>
            <w:tcW w:w="2545" w:type="dxa"/>
            <w:vMerge/>
          </w:tcPr>
          <w:p w14:paraId="0371E82C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BB69B6" w14:paraId="0B635F66" w14:textId="77777777" w:rsidTr="000C282D">
        <w:tc>
          <w:tcPr>
            <w:tcW w:w="709" w:type="dxa"/>
            <w:vMerge/>
          </w:tcPr>
          <w:p w14:paraId="21C33D50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5A13F21D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A3C2A63" w14:textId="7E251CB1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Viên gan B</w:t>
            </w:r>
          </w:p>
        </w:tc>
        <w:tc>
          <w:tcPr>
            <w:tcW w:w="1559" w:type="dxa"/>
          </w:tcPr>
          <w:p w14:paraId="0132E85E" w14:textId="327671B9" w:rsidR="00BB69B6" w:rsidRDefault="00CB2FCB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</w:t>
            </w:r>
            <w:r w:rsidR="00BB69B6">
              <w:rPr>
                <w:color w:val="0000FF"/>
                <w:sz w:val="26"/>
                <w:szCs w:val="26"/>
              </w:rPr>
              <w:t>0</w:t>
            </w:r>
          </w:p>
        </w:tc>
        <w:tc>
          <w:tcPr>
            <w:tcW w:w="2545" w:type="dxa"/>
            <w:vMerge/>
          </w:tcPr>
          <w:p w14:paraId="19090DCE" w14:textId="77777777" w:rsidR="00BB69B6" w:rsidRDefault="00BB69B6" w:rsidP="009D728F">
            <w:pPr>
              <w:spacing w:before="60" w:after="60"/>
              <w:ind w:right="-1"/>
              <w:jc w:val="center"/>
              <w:rPr>
                <w:color w:val="0000FF"/>
                <w:sz w:val="26"/>
                <w:szCs w:val="26"/>
              </w:rPr>
            </w:pPr>
          </w:p>
        </w:tc>
      </w:tr>
    </w:tbl>
    <w:p w14:paraId="0CAB4158" w14:textId="1604E624" w:rsidR="00BC6524" w:rsidRDefault="008E3DEB" w:rsidP="009D728F">
      <w:pPr>
        <w:spacing w:before="120" w:after="120"/>
        <w:ind w:right="-1" w:firstLine="720"/>
        <w:jc w:val="both"/>
        <w:rPr>
          <w:color w:val="0000FF"/>
          <w:sz w:val="26"/>
          <w:szCs w:val="26"/>
        </w:rPr>
      </w:pPr>
      <w:r w:rsidRPr="0080257B">
        <w:rPr>
          <w:b/>
          <w:bCs/>
          <w:color w:val="0000FF"/>
          <w:sz w:val="26"/>
          <w:szCs w:val="26"/>
        </w:rPr>
        <w:t xml:space="preserve">2. </w:t>
      </w:r>
      <w:r w:rsidR="008F31E0" w:rsidRPr="0080257B">
        <w:rPr>
          <w:b/>
          <w:bCs/>
          <w:color w:val="0000FF"/>
          <w:sz w:val="26"/>
          <w:szCs w:val="26"/>
        </w:rPr>
        <w:t xml:space="preserve">Địa điểm thực hiện: </w:t>
      </w:r>
      <w:r w:rsidR="0080257B">
        <w:rPr>
          <w:color w:val="0000FF"/>
          <w:sz w:val="26"/>
          <w:szCs w:val="26"/>
        </w:rPr>
        <w:t xml:space="preserve">Tại Công ty Cổ phần Đầu tư và Phát triển Đa Quốc Gia I.D.I, QL80 Cụm </w:t>
      </w:r>
      <w:r w:rsidR="00CC7836">
        <w:rPr>
          <w:color w:val="0000FF"/>
          <w:sz w:val="26"/>
          <w:szCs w:val="26"/>
        </w:rPr>
        <w:t>c</w:t>
      </w:r>
      <w:r w:rsidR="0080257B">
        <w:rPr>
          <w:color w:val="0000FF"/>
          <w:sz w:val="26"/>
          <w:szCs w:val="26"/>
        </w:rPr>
        <w:t>ông nghiệp Vàm Cống, ấp An Thạnh, xã Lấp Vò, tỉnh Đồng Tháp.</w:t>
      </w:r>
    </w:p>
    <w:p w14:paraId="3B8C4F64" w14:textId="6C71AD41" w:rsidR="0080257B" w:rsidRDefault="0080257B" w:rsidP="009D728F">
      <w:pPr>
        <w:spacing w:before="120" w:after="120"/>
        <w:ind w:right="-1" w:firstLine="720"/>
        <w:jc w:val="both"/>
        <w:rPr>
          <w:color w:val="0000FF"/>
          <w:sz w:val="26"/>
          <w:szCs w:val="26"/>
        </w:rPr>
      </w:pPr>
      <w:r w:rsidRPr="0080257B">
        <w:rPr>
          <w:b/>
          <w:bCs/>
          <w:color w:val="0000FF"/>
          <w:sz w:val="26"/>
          <w:szCs w:val="26"/>
        </w:rPr>
        <w:t xml:space="preserve">3. Thời gian thực hiện: </w:t>
      </w:r>
      <w:r w:rsidRPr="0080257B">
        <w:rPr>
          <w:color w:val="0000FF"/>
          <w:sz w:val="26"/>
          <w:szCs w:val="26"/>
        </w:rPr>
        <w:t xml:space="preserve">Dự kiến trong tháng </w:t>
      </w:r>
      <w:r w:rsidR="00CB2FCB">
        <w:rPr>
          <w:color w:val="0000FF"/>
          <w:sz w:val="26"/>
          <w:szCs w:val="26"/>
        </w:rPr>
        <w:t>7</w:t>
      </w:r>
      <w:r w:rsidRPr="0080257B">
        <w:rPr>
          <w:color w:val="0000FF"/>
          <w:sz w:val="26"/>
          <w:szCs w:val="26"/>
        </w:rPr>
        <w:t>/202</w:t>
      </w:r>
      <w:r w:rsidR="007D76C8">
        <w:rPr>
          <w:color w:val="0000FF"/>
          <w:sz w:val="26"/>
          <w:szCs w:val="26"/>
        </w:rPr>
        <w:t>6</w:t>
      </w:r>
      <w:r w:rsidRPr="0080257B">
        <w:rPr>
          <w:color w:val="0000FF"/>
          <w:sz w:val="26"/>
          <w:szCs w:val="26"/>
        </w:rPr>
        <w:t>.</w:t>
      </w:r>
    </w:p>
    <w:p w14:paraId="58064265" w14:textId="74A96AD2" w:rsidR="0080257B" w:rsidRPr="0080257B" w:rsidRDefault="0080257B" w:rsidP="009D728F">
      <w:pPr>
        <w:spacing w:before="120" w:after="120"/>
        <w:ind w:right="-1" w:firstLine="720"/>
        <w:jc w:val="both"/>
        <w:rPr>
          <w:b/>
          <w:bCs/>
          <w:color w:val="0000FF"/>
          <w:sz w:val="26"/>
          <w:szCs w:val="26"/>
        </w:rPr>
      </w:pPr>
      <w:r w:rsidRPr="00DC7B22">
        <w:rPr>
          <w:b/>
          <w:bCs/>
          <w:color w:val="0000FF"/>
          <w:sz w:val="26"/>
          <w:szCs w:val="26"/>
        </w:rPr>
        <w:t xml:space="preserve">4. </w:t>
      </w:r>
      <w:r w:rsidR="00DC7B22" w:rsidRPr="00DC7B22">
        <w:rPr>
          <w:b/>
          <w:bCs/>
          <w:color w:val="0000FF"/>
          <w:sz w:val="26"/>
          <w:szCs w:val="26"/>
        </w:rPr>
        <w:t>Thời gian nhận báo giá:</w:t>
      </w:r>
      <w:r w:rsidR="00DC7B22">
        <w:rPr>
          <w:color w:val="0000FF"/>
          <w:sz w:val="26"/>
          <w:szCs w:val="26"/>
        </w:rPr>
        <w:t xml:space="preserve"> Từ ngày </w:t>
      </w:r>
      <w:r w:rsidR="00CB2FCB">
        <w:rPr>
          <w:color w:val="0000FF"/>
          <w:sz w:val="26"/>
          <w:szCs w:val="26"/>
        </w:rPr>
        <w:t>19/6/2026</w:t>
      </w:r>
      <w:r w:rsidR="00DC7B22">
        <w:rPr>
          <w:color w:val="0000FF"/>
          <w:sz w:val="26"/>
          <w:szCs w:val="26"/>
        </w:rPr>
        <w:t xml:space="preserve"> đến hết ngày </w:t>
      </w:r>
      <w:r w:rsidR="00CB2FCB">
        <w:rPr>
          <w:color w:val="0000FF"/>
          <w:sz w:val="26"/>
          <w:szCs w:val="26"/>
        </w:rPr>
        <w:t>25/6/2026</w:t>
      </w:r>
      <w:r w:rsidR="00DC7B22">
        <w:rPr>
          <w:color w:val="0000FF"/>
          <w:sz w:val="26"/>
          <w:szCs w:val="26"/>
        </w:rPr>
        <w:t>.</w:t>
      </w:r>
    </w:p>
    <w:p w14:paraId="34A11961" w14:textId="153F57CB" w:rsidR="00A33CA2" w:rsidRPr="006A5B15" w:rsidRDefault="00DC7B22" w:rsidP="009D728F">
      <w:pPr>
        <w:spacing w:before="60" w:after="60"/>
        <w:ind w:right="-1" w:firstLine="720"/>
        <w:jc w:val="both"/>
        <w:rPr>
          <w:color w:val="0000FF"/>
          <w:sz w:val="26"/>
          <w:szCs w:val="26"/>
        </w:rPr>
      </w:pPr>
      <w:r w:rsidRPr="006A5B15">
        <w:rPr>
          <w:b/>
          <w:bCs/>
          <w:color w:val="0000FF"/>
          <w:sz w:val="26"/>
          <w:szCs w:val="26"/>
        </w:rPr>
        <w:t xml:space="preserve">5. Hình thức nhận báo giá: </w:t>
      </w:r>
      <w:r w:rsidR="006A5B15" w:rsidRPr="006A5B15">
        <w:rPr>
          <w:color w:val="0000FF"/>
          <w:sz w:val="26"/>
          <w:szCs w:val="26"/>
        </w:rPr>
        <w:t xml:space="preserve">Các đơn vị quan tâm vui lòng gửi báo giá qua email </w:t>
      </w:r>
      <w:hyperlink r:id="rId9" w:history="1">
        <w:r w:rsidR="006A5B15" w:rsidRPr="00312A5A">
          <w:rPr>
            <w:rStyle w:val="Hyperlink"/>
            <w:sz w:val="26"/>
            <w:szCs w:val="26"/>
          </w:rPr>
          <w:t>buidinhthoan@idiseafood.com</w:t>
        </w:r>
      </w:hyperlink>
      <w:r w:rsidR="006A5B15">
        <w:rPr>
          <w:color w:val="0000FF"/>
          <w:sz w:val="26"/>
          <w:szCs w:val="26"/>
        </w:rPr>
        <w:t xml:space="preserve"> </w:t>
      </w:r>
      <w:r w:rsidR="00C158E6">
        <w:rPr>
          <w:color w:val="0000FF"/>
          <w:sz w:val="26"/>
          <w:szCs w:val="26"/>
        </w:rPr>
        <w:t>hoặc số điện thoại 0949676869 Zalo (Bùi Đình Thoan)</w:t>
      </w:r>
    </w:p>
    <w:p w14:paraId="15CB6CEE" w14:textId="1EE9431A" w:rsidR="00D5748C" w:rsidRPr="00D5748C" w:rsidRDefault="00D5748C" w:rsidP="009D728F">
      <w:pPr>
        <w:spacing w:before="60" w:after="60"/>
        <w:ind w:right="-143" w:firstLine="720"/>
        <w:jc w:val="both"/>
        <w:rPr>
          <w:color w:val="0000FF"/>
          <w:sz w:val="26"/>
          <w:szCs w:val="26"/>
        </w:rPr>
      </w:pPr>
      <w:r w:rsidRPr="00D5748C">
        <w:rPr>
          <w:color w:val="0000FF"/>
          <w:sz w:val="26"/>
          <w:szCs w:val="26"/>
        </w:rPr>
        <w:t>Trân trọng!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145"/>
        <w:gridCol w:w="283"/>
        <w:gridCol w:w="4644"/>
      </w:tblGrid>
      <w:tr w:rsidR="00DD4CC9" w:rsidRPr="00ED3AB3" w14:paraId="0976049A" w14:textId="77777777" w:rsidTr="00BA5A6F">
        <w:trPr>
          <w:trHeight w:val="1042"/>
        </w:trPr>
        <w:tc>
          <w:tcPr>
            <w:tcW w:w="4145" w:type="dxa"/>
          </w:tcPr>
          <w:p w14:paraId="05813A1D" w14:textId="362F73A3" w:rsidR="00D5748C" w:rsidRPr="004121FB" w:rsidRDefault="00D5748C" w:rsidP="00D06288">
            <w:pPr>
              <w:tabs>
                <w:tab w:val="left" w:pos="459"/>
              </w:tabs>
              <w:rPr>
                <w:b/>
                <w:color w:val="0000FF"/>
                <w:sz w:val="26"/>
              </w:rPr>
            </w:pPr>
          </w:p>
        </w:tc>
        <w:tc>
          <w:tcPr>
            <w:tcW w:w="283" w:type="dxa"/>
          </w:tcPr>
          <w:p w14:paraId="777A7454" w14:textId="77777777" w:rsidR="00DD4CC9" w:rsidRPr="004121FB" w:rsidRDefault="00DD4CC9" w:rsidP="00C50F79">
            <w:pPr>
              <w:ind w:right="34"/>
              <w:jc w:val="center"/>
              <w:rPr>
                <w:rFonts w:ascii="VNI-Times" w:hAnsi="VNI-Times"/>
                <w:b/>
                <w:color w:val="0000FF"/>
                <w:sz w:val="26"/>
              </w:rPr>
            </w:pPr>
          </w:p>
        </w:tc>
        <w:tc>
          <w:tcPr>
            <w:tcW w:w="4644" w:type="dxa"/>
          </w:tcPr>
          <w:p w14:paraId="5FB3A2B6" w14:textId="61443653" w:rsidR="00DD4CC9" w:rsidRPr="00294F8B" w:rsidRDefault="00D06288" w:rsidP="00D06288">
            <w:pPr>
              <w:ind w:right="-283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TRƯỞNG PHÒNG QLVT &amp; PTVT</w:t>
            </w:r>
          </w:p>
        </w:tc>
      </w:tr>
    </w:tbl>
    <w:p w14:paraId="0F9B4251" w14:textId="77777777" w:rsidR="00FC4EFA" w:rsidRDefault="00FC4EFA" w:rsidP="007B70E0"/>
    <w:sectPr w:rsidR="00FC4EFA" w:rsidSect="004A0456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6E638" w14:textId="77777777" w:rsidR="009607F0" w:rsidRDefault="009607F0" w:rsidP="004121FB">
      <w:r>
        <w:separator/>
      </w:r>
    </w:p>
  </w:endnote>
  <w:endnote w:type="continuationSeparator" w:id="0">
    <w:p w14:paraId="70BFDFEA" w14:textId="77777777" w:rsidR="009607F0" w:rsidRDefault="009607F0" w:rsidP="0041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E06BD" w14:textId="77777777" w:rsidR="009607F0" w:rsidRDefault="009607F0" w:rsidP="004121FB">
      <w:r>
        <w:separator/>
      </w:r>
    </w:p>
  </w:footnote>
  <w:footnote w:type="continuationSeparator" w:id="0">
    <w:p w14:paraId="166A19DD" w14:textId="77777777" w:rsidR="009607F0" w:rsidRDefault="009607F0" w:rsidP="0041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7F97"/>
    <w:multiLevelType w:val="hybridMultilevel"/>
    <w:tmpl w:val="1BD88A6C"/>
    <w:lvl w:ilvl="0" w:tplc="327C2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F4CAB"/>
    <w:multiLevelType w:val="hybridMultilevel"/>
    <w:tmpl w:val="87BEF70A"/>
    <w:lvl w:ilvl="0" w:tplc="312CBDB0">
      <w:numFmt w:val="bullet"/>
      <w:lvlText w:val="-"/>
      <w:lvlJc w:val="left"/>
      <w:pPr>
        <w:ind w:left="927" w:hanging="360"/>
      </w:pPr>
      <w:rPr>
        <w:rFonts w:ascii="VNI-Times" w:eastAsia="Times New Roman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EF0556"/>
    <w:multiLevelType w:val="hybridMultilevel"/>
    <w:tmpl w:val="1BDC19F6"/>
    <w:lvl w:ilvl="0" w:tplc="28BADD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713EF1"/>
    <w:multiLevelType w:val="hybridMultilevel"/>
    <w:tmpl w:val="BE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62B"/>
    <w:multiLevelType w:val="hybridMultilevel"/>
    <w:tmpl w:val="F8A0940C"/>
    <w:lvl w:ilvl="0" w:tplc="DA9E71EC">
      <w:start w:val="1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315D5"/>
    <w:multiLevelType w:val="hybridMultilevel"/>
    <w:tmpl w:val="EE245B4E"/>
    <w:lvl w:ilvl="0" w:tplc="BA1EBC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392AAB"/>
    <w:multiLevelType w:val="hybridMultilevel"/>
    <w:tmpl w:val="D096C9A4"/>
    <w:lvl w:ilvl="0" w:tplc="268C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014B4"/>
    <w:multiLevelType w:val="hybridMultilevel"/>
    <w:tmpl w:val="49AA54E2"/>
    <w:lvl w:ilvl="0" w:tplc="4B706D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A2D51"/>
    <w:multiLevelType w:val="hybridMultilevel"/>
    <w:tmpl w:val="46F8EE02"/>
    <w:lvl w:ilvl="0" w:tplc="442A8ED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0675642"/>
    <w:multiLevelType w:val="hybridMultilevel"/>
    <w:tmpl w:val="F4949DA4"/>
    <w:lvl w:ilvl="0" w:tplc="8A38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0388C"/>
    <w:multiLevelType w:val="hybridMultilevel"/>
    <w:tmpl w:val="61742BEC"/>
    <w:lvl w:ilvl="0" w:tplc="60CCD1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A863AC"/>
    <w:multiLevelType w:val="hybridMultilevel"/>
    <w:tmpl w:val="70C0FA1A"/>
    <w:lvl w:ilvl="0" w:tplc="96720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3075B2"/>
    <w:multiLevelType w:val="hybridMultilevel"/>
    <w:tmpl w:val="B0D673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A35A0"/>
    <w:multiLevelType w:val="hybridMultilevel"/>
    <w:tmpl w:val="28E065DE"/>
    <w:lvl w:ilvl="0" w:tplc="68F046F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6608032A"/>
    <w:multiLevelType w:val="hybridMultilevel"/>
    <w:tmpl w:val="2082A17A"/>
    <w:lvl w:ilvl="0" w:tplc="925EC780"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3249E8"/>
    <w:multiLevelType w:val="hybridMultilevel"/>
    <w:tmpl w:val="9B3A9BF6"/>
    <w:lvl w:ilvl="0" w:tplc="46CC5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A0FB1"/>
    <w:multiLevelType w:val="hybridMultilevel"/>
    <w:tmpl w:val="FAAC223A"/>
    <w:lvl w:ilvl="0" w:tplc="1AEAFD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8174B8A"/>
    <w:multiLevelType w:val="hybridMultilevel"/>
    <w:tmpl w:val="D53AB26A"/>
    <w:lvl w:ilvl="0" w:tplc="9F1CA12E">
      <w:numFmt w:val="bullet"/>
      <w:lvlText w:val="-"/>
      <w:lvlJc w:val="left"/>
      <w:pPr>
        <w:ind w:left="1494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C801298"/>
    <w:multiLevelType w:val="hybridMultilevel"/>
    <w:tmpl w:val="7E3E9B34"/>
    <w:lvl w:ilvl="0" w:tplc="AC4A0D74">
      <w:start w:val="1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988418">
    <w:abstractNumId w:val="1"/>
  </w:num>
  <w:num w:numId="2" w16cid:durableId="116989247">
    <w:abstractNumId w:val="17"/>
  </w:num>
  <w:num w:numId="3" w16cid:durableId="1333996877">
    <w:abstractNumId w:val="9"/>
  </w:num>
  <w:num w:numId="4" w16cid:durableId="1073627017">
    <w:abstractNumId w:val="10"/>
  </w:num>
  <w:num w:numId="5" w16cid:durableId="2069911285">
    <w:abstractNumId w:val="4"/>
  </w:num>
  <w:num w:numId="6" w16cid:durableId="929969718">
    <w:abstractNumId w:val="14"/>
  </w:num>
  <w:num w:numId="7" w16cid:durableId="715280782">
    <w:abstractNumId w:val="5"/>
  </w:num>
  <w:num w:numId="8" w16cid:durableId="185602905">
    <w:abstractNumId w:val="11"/>
  </w:num>
  <w:num w:numId="9" w16cid:durableId="424116109">
    <w:abstractNumId w:val="18"/>
  </w:num>
  <w:num w:numId="10" w16cid:durableId="2111199315">
    <w:abstractNumId w:val="3"/>
  </w:num>
  <w:num w:numId="11" w16cid:durableId="107235574">
    <w:abstractNumId w:val="12"/>
  </w:num>
  <w:num w:numId="12" w16cid:durableId="1883864658">
    <w:abstractNumId w:val="7"/>
  </w:num>
  <w:num w:numId="13" w16cid:durableId="557593339">
    <w:abstractNumId w:val="0"/>
  </w:num>
  <w:num w:numId="14" w16cid:durableId="1499005828">
    <w:abstractNumId w:val="2"/>
  </w:num>
  <w:num w:numId="15" w16cid:durableId="1076368157">
    <w:abstractNumId w:val="8"/>
  </w:num>
  <w:num w:numId="16" w16cid:durableId="1790079411">
    <w:abstractNumId w:val="16"/>
  </w:num>
  <w:num w:numId="17" w16cid:durableId="1615551496">
    <w:abstractNumId w:val="13"/>
  </w:num>
  <w:num w:numId="18" w16cid:durableId="1495337961">
    <w:abstractNumId w:val="15"/>
  </w:num>
  <w:num w:numId="19" w16cid:durableId="1841047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CE"/>
    <w:rsid w:val="00002D68"/>
    <w:rsid w:val="000131D8"/>
    <w:rsid w:val="00014F8F"/>
    <w:rsid w:val="00017486"/>
    <w:rsid w:val="0002249E"/>
    <w:rsid w:val="000228B1"/>
    <w:rsid w:val="0003157A"/>
    <w:rsid w:val="0004216B"/>
    <w:rsid w:val="00044A31"/>
    <w:rsid w:val="00047420"/>
    <w:rsid w:val="00050070"/>
    <w:rsid w:val="00053C93"/>
    <w:rsid w:val="00062B6E"/>
    <w:rsid w:val="000A2284"/>
    <w:rsid w:val="000A678A"/>
    <w:rsid w:val="000A75B3"/>
    <w:rsid w:val="000B2776"/>
    <w:rsid w:val="000B71E2"/>
    <w:rsid w:val="000C282D"/>
    <w:rsid w:val="000D31F0"/>
    <w:rsid w:val="000E263B"/>
    <w:rsid w:val="000E5D82"/>
    <w:rsid w:val="000F7C88"/>
    <w:rsid w:val="00107541"/>
    <w:rsid w:val="00115B51"/>
    <w:rsid w:val="00117D6C"/>
    <w:rsid w:val="00120D5F"/>
    <w:rsid w:val="001218C2"/>
    <w:rsid w:val="00133AAA"/>
    <w:rsid w:val="00150822"/>
    <w:rsid w:val="0016155F"/>
    <w:rsid w:val="001671D9"/>
    <w:rsid w:val="0017237A"/>
    <w:rsid w:val="00181CD4"/>
    <w:rsid w:val="00182C49"/>
    <w:rsid w:val="0018448F"/>
    <w:rsid w:val="00194035"/>
    <w:rsid w:val="001A16D1"/>
    <w:rsid w:val="001A3260"/>
    <w:rsid w:val="001A4059"/>
    <w:rsid w:val="001A77C5"/>
    <w:rsid w:val="001B1751"/>
    <w:rsid w:val="001B4016"/>
    <w:rsid w:val="001B7AFC"/>
    <w:rsid w:val="001C06E8"/>
    <w:rsid w:val="001C2851"/>
    <w:rsid w:val="001C704C"/>
    <w:rsid w:val="001D1E8B"/>
    <w:rsid w:val="001D5B2D"/>
    <w:rsid w:val="001E0B18"/>
    <w:rsid w:val="001E6A5B"/>
    <w:rsid w:val="001F0D12"/>
    <w:rsid w:val="001F5E09"/>
    <w:rsid w:val="001F6451"/>
    <w:rsid w:val="002160D3"/>
    <w:rsid w:val="00226FE3"/>
    <w:rsid w:val="002351CA"/>
    <w:rsid w:val="002452BA"/>
    <w:rsid w:val="0024651F"/>
    <w:rsid w:val="0025359E"/>
    <w:rsid w:val="0025670E"/>
    <w:rsid w:val="00273D7B"/>
    <w:rsid w:val="0028157F"/>
    <w:rsid w:val="00294F8B"/>
    <w:rsid w:val="002974A7"/>
    <w:rsid w:val="002B3472"/>
    <w:rsid w:val="002B77FA"/>
    <w:rsid w:val="002C3630"/>
    <w:rsid w:val="002C6CF6"/>
    <w:rsid w:val="002D2E1B"/>
    <w:rsid w:val="002E2F22"/>
    <w:rsid w:val="002E4570"/>
    <w:rsid w:val="002E7D2D"/>
    <w:rsid w:val="002F16DF"/>
    <w:rsid w:val="003075E7"/>
    <w:rsid w:val="00312675"/>
    <w:rsid w:val="00313847"/>
    <w:rsid w:val="003146F5"/>
    <w:rsid w:val="003236E1"/>
    <w:rsid w:val="0033196B"/>
    <w:rsid w:val="003423C6"/>
    <w:rsid w:val="00345D6B"/>
    <w:rsid w:val="00354914"/>
    <w:rsid w:val="00356F40"/>
    <w:rsid w:val="003640FB"/>
    <w:rsid w:val="003750A2"/>
    <w:rsid w:val="00375281"/>
    <w:rsid w:val="0037710D"/>
    <w:rsid w:val="00383A4F"/>
    <w:rsid w:val="0038742C"/>
    <w:rsid w:val="00390BD3"/>
    <w:rsid w:val="00390FE3"/>
    <w:rsid w:val="00391720"/>
    <w:rsid w:val="003935B3"/>
    <w:rsid w:val="00396AA6"/>
    <w:rsid w:val="003A4C4B"/>
    <w:rsid w:val="003A7F91"/>
    <w:rsid w:val="003B01EC"/>
    <w:rsid w:val="003B4F1B"/>
    <w:rsid w:val="003D6219"/>
    <w:rsid w:val="003E0071"/>
    <w:rsid w:val="003E5555"/>
    <w:rsid w:val="003E5F74"/>
    <w:rsid w:val="003E7406"/>
    <w:rsid w:val="00400376"/>
    <w:rsid w:val="0040417A"/>
    <w:rsid w:val="004051A9"/>
    <w:rsid w:val="004121FB"/>
    <w:rsid w:val="00413A40"/>
    <w:rsid w:val="00417179"/>
    <w:rsid w:val="004328A0"/>
    <w:rsid w:val="0044106B"/>
    <w:rsid w:val="004548BC"/>
    <w:rsid w:val="004607AC"/>
    <w:rsid w:val="00474DF9"/>
    <w:rsid w:val="00482130"/>
    <w:rsid w:val="004A0456"/>
    <w:rsid w:val="004B152C"/>
    <w:rsid w:val="004B6C23"/>
    <w:rsid w:val="004F7547"/>
    <w:rsid w:val="00500B0A"/>
    <w:rsid w:val="00511855"/>
    <w:rsid w:val="00526D36"/>
    <w:rsid w:val="005304BE"/>
    <w:rsid w:val="0053058F"/>
    <w:rsid w:val="0054431E"/>
    <w:rsid w:val="005554F4"/>
    <w:rsid w:val="00557057"/>
    <w:rsid w:val="0056493B"/>
    <w:rsid w:val="00581155"/>
    <w:rsid w:val="005871A3"/>
    <w:rsid w:val="00593250"/>
    <w:rsid w:val="0059558E"/>
    <w:rsid w:val="005A1FAB"/>
    <w:rsid w:val="005C1157"/>
    <w:rsid w:val="005D3E25"/>
    <w:rsid w:val="005D6163"/>
    <w:rsid w:val="005E3843"/>
    <w:rsid w:val="005E3D67"/>
    <w:rsid w:val="00603A50"/>
    <w:rsid w:val="00604AE7"/>
    <w:rsid w:val="00615378"/>
    <w:rsid w:val="00632A34"/>
    <w:rsid w:val="0063487C"/>
    <w:rsid w:val="006616B5"/>
    <w:rsid w:val="00661E7E"/>
    <w:rsid w:val="00665E63"/>
    <w:rsid w:val="00672484"/>
    <w:rsid w:val="006762D8"/>
    <w:rsid w:val="00697BB6"/>
    <w:rsid w:val="006A5B15"/>
    <w:rsid w:val="006A7924"/>
    <w:rsid w:val="006B2DAD"/>
    <w:rsid w:val="006B5FF7"/>
    <w:rsid w:val="006C7D79"/>
    <w:rsid w:val="006D54AC"/>
    <w:rsid w:val="006F0C74"/>
    <w:rsid w:val="006F27E1"/>
    <w:rsid w:val="006F2BFD"/>
    <w:rsid w:val="006F3335"/>
    <w:rsid w:val="00715A59"/>
    <w:rsid w:val="00717E7B"/>
    <w:rsid w:val="007240DE"/>
    <w:rsid w:val="00733415"/>
    <w:rsid w:val="00744837"/>
    <w:rsid w:val="00756735"/>
    <w:rsid w:val="007626EC"/>
    <w:rsid w:val="007750D0"/>
    <w:rsid w:val="007753EB"/>
    <w:rsid w:val="00792E19"/>
    <w:rsid w:val="00796913"/>
    <w:rsid w:val="007A0690"/>
    <w:rsid w:val="007A699A"/>
    <w:rsid w:val="007A6DFE"/>
    <w:rsid w:val="007A7368"/>
    <w:rsid w:val="007B06C7"/>
    <w:rsid w:val="007B0C4D"/>
    <w:rsid w:val="007B30B9"/>
    <w:rsid w:val="007B70E0"/>
    <w:rsid w:val="007C6CA0"/>
    <w:rsid w:val="007D05FF"/>
    <w:rsid w:val="007D76C8"/>
    <w:rsid w:val="007E1439"/>
    <w:rsid w:val="007E143A"/>
    <w:rsid w:val="007E7834"/>
    <w:rsid w:val="007F0A0D"/>
    <w:rsid w:val="00801919"/>
    <w:rsid w:val="0080257B"/>
    <w:rsid w:val="00804C85"/>
    <w:rsid w:val="00805884"/>
    <w:rsid w:val="008070FA"/>
    <w:rsid w:val="00810AF9"/>
    <w:rsid w:val="0081123D"/>
    <w:rsid w:val="00813366"/>
    <w:rsid w:val="00825461"/>
    <w:rsid w:val="008415E5"/>
    <w:rsid w:val="00852D97"/>
    <w:rsid w:val="00865702"/>
    <w:rsid w:val="00866CDB"/>
    <w:rsid w:val="0087072E"/>
    <w:rsid w:val="008765A0"/>
    <w:rsid w:val="0088280E"/>
    <w:rsid w:val="00884961"/>
    <w:rsid w:val="00884F10"/>
    <w:rsid w:val="0088678C"/>
    <w:rsid w:val="008969CC"/>
    <w:rsid w:val="008B0A40"/>
    <w:rsid w:val="008B27E2"/>
    <w:rsid w:val="008D4EA5"/>
    <w:rsid w:val="008D6DF5"/>
    <w:rsid w:val="008E3DEB"/>
    <w:rsid w:val="008E46D8"/>
    <w:rsid w:val="008E7D38"/>
    <w:rsid w:val="008F0BCE"/>
    <w:rsid w:val="008F203F"/>
    <w:rsid w:val="008F31E0"/>
    <w:rsid w:val="008F33C4"/>
    <w:rsid w:val="00921AA4"/>
    <w:rsid w:val="00947874"/>
    <w:rsid w:val="009560C2"/>
    <w:rsid w:val="009607F0"/>
    <w:rsid w:val="0096227E"/>
    <w:rsid w:val="00973882"/>
    <w:rsid w:val="00974D99"/>
    <w:rsid w:val="00980C83"/>
    <w:rsid w:val="00980E96"/>
    <w:rsid w:val="0099247D"/>
    <w:rsid w:val="0099557B"/>
    <w:rsid w:val="0099649A"/>
    <w:rsid w:val="009A362F"/>
    <w:rsid w:val="009A63F9"/>
    <w:rsid w:val="009A7C20"/>
    <w:rsid w:val="009B6D57"/>
    <w:rsid w:val="009C1CB4"/>
    <w:rsid w:val="009C48BB"/>
    <w:rsid w:val="009C52F2"/>
    <w:rsid w:val="009D7104"/>
    <w:rsid w:val="009D728F"/>
    <w:rsid w:val="009E6972"/>
    <w:rsid w:val="009F0A09"/>
    <w:rsid w:val="009F290D"/>
    <w:rsid w:val="009F65D5"/>
    <w:rsid w:val="009F7307"/>
    <w:rsid w:val="009F76F5"/>
    <w:rsid w:val="00A001A6"/>
    <w:rsid w:val="00A2005F"/>
    <w:rsid w:val="00A33CA2"/>
    <w:rsid w:val="00A378BE"/>
    <w:rsid w:val="00A56831"/>
    <w:rsid w:val="00A62FDB"/>
    <w:rsid w:val="00A7219A"/>
    <w:rsid w:val="00A73A15"/>
    <w:rsid w:val="00A80AB4"/>
    <w:rsid w:val="00A85AAE"/>
    <w:rsid w:val="00A93C93"/>
    <w:rsid w:val="00AA4575"/>
    <w:rsid w:val="00AD1F8D"/>
    <w:rsid w:val="00AE335D"/>
    <w:rsid w:val="00AF2131"/>
    <w:rsid w:val="00AF6A02"/>
    <w:rsid w:val="00AF70A5"/>
    <w:rsid w:val="00B01E8A"/>
    <w:rsid w:val="00B05BE5"/>
    <w:rsid w:val="00B2097D"/>
    <w:rsid w:val="00B24DEB"/>
    <w:rsid w:val="00B312C1"/>
    <w:rsid w:val="00B360E3"/>
    <w:rsid w:val="00B374B3"/>
    <w:rsid w:val="00B40CF5"/>
    <w:rsid w:val="00B46266"/>
    <w:rsid w:val="00B54836"/>
    <w:rsid w:val="00B61E29"/>
    <w:rsid w:val="00B63980"/>
    <w:rsid w:val="00B749EE"/>
    <w:rsid w:val="00B85BCC"/>
    <w:rsid w:val="00B86718"/>
    <w:rsid w:val="00B90E43"/>
    <w:rsid w:val="00B926B2"/>
    <w:rsid w:val="00BA08DB"/>
    <w:rsid w:val="00BA2B45"/>
    <w:rsid w:val="00BA4BF4"/>
    <w:rsid w:val="00BA5A6F"/>
    <w:rsid w:val="00BB2ECD"/>
    <w:rsid w:val="00BB69B6"/>
    <w:rsid w:val="00BC0259"/>
    <w:rsid w:val="00BC449B"/>
    <w:rsid w:val="00BC6524"/>
    <w:rsid w:val="00BF0B1D"/>
    <w:rsid w:val="00BF1FFA"/>
    <w:rsid w:val="00BF2E82"/>
    <w:rsid w:val="00BF3416"/>
    <w:rsid w:val="00C03EAC"/>
    <w:rsid w:val="00C043F2"/>
    <w:rsid w:val="00C07907"/>
    <w:rsid w:val="00C158E6"/>
    <w:rsid w:val="00C33DA9"/>
    <w:rsid w:val="00C36D00"/>
    <w:rsid w:val="00C50F79"/>
    <w:rsid w:val="00C7456A"/>
    <w:rsid w:val="00C82A30"/>
    <w:rsid w:val="00C854C8"/>
    <w:rsid w:val="00C90CF0"/>
    <w:rsid w:val="00CA013D"/>
    <w:rsid w:val="00CA34DD"/>
    <w:rsid w:val="00CA3C4A"/>
    <w:rsid w:val="00CB2FCB"/>
    <w:rsid w:val="00CB4699"/>
    <w:rsid w:val="00CC7836"/>
    <w:rsid w:val="00CD7C7A"/>
    <w:rsid w:val="00D01850"/>
    <w:rsid w:val="00D04ABB"/>
    <w:rsid w:val="00D04FF1"/>
    <w:rsid w:val="00D06288"/>
    <w:rsid w:val="00D07511"/>
    <w:rsid w:val="00D2356D"/>
    <w:rsid w:val="00D31A80"/>
    <w:rsid w:val="00D331E2"/>
    <w:rsid w:val="00D40595"/>
    <w:rsid w:val="00D5651C"/>
    <w:rsid w:val="00D5748C"/>
    <w:rsid w:val="00D663F7"/>
    <w:rsid w:val="00D67A8D"/>
    <w:rsid w:val="00D70E6B"/>
    <w:rsid w:val="00D72617"/>
    <w:rsid w:val="00D7490A"/>
    <w:rsid w:val="00D85929"/>
    <w:rsid w:val="00D868FF"/>
    <w:rsid w:val="00D90BB0"/>
    <w:rsid w:val="00DB78E1"/>
    <w:rsid w:val="00DC5C9F"/>
    <w:rsid w:val="00DC7B22"/>
    <w:rsid w:val="00DD1891"/>
    <w:rsid w:val="00DD4CC9"/>
    <w:rsid w:val="00DE0352"/>
    <w:rsid w:val="00DE0C58"/>
    <w:rsid w:val="00DE1395"/>
    <w:rsid w:val="00DE2018"/>
    <w:rsid w:val="00DF2370"/>
    <w:rsid w:val="00E00971"/>
    <w:rsid w:val="00E14804"/>
    <w:rsid w:val="00E2589F"/>
    <w:rsid w:val="00E33CA7"/>
    <w:rsid w:val="00E34B86"/>
    <w:rsid w:val="00E35975"/>
    <w:rsid w:val="00E37075"/>
    <w:rsid w:val="00E376DF"/>
    <w:rsid w:val="00E40534"/>
    <w:rsid w:val="00E41F55"/>
    <w:rsid w:val="00E45082"/>
    <w:rsid w:val="00E63452"/>
    <w:rsid w:val="00E749E1"/>
    <w:rsid w:val="00E7619B"/>
    <w:rsid w:val="00E85CC6"/>
    <w:rsid w:val="00E87923"/>
    <w:rsid w:val="00E93BD8"/>
    <w:rsid w:val="00EA4857"/>
    <w:rsid w:val="00EB7F35"/>
    <w:rsid w:val="00EC52C7"/>
    <w:rsid w:val="00EC62D6"/>
    <w:rsid w:val="00EC68FB"/>
    <w:rsid w:val="00ED3AB3"/>
    <w:rsid w:val="00ED3EC9"/>
    <w:rsid w:val="00ED5AC1"/>
    <w:rsid w:val="00ED6C0E"/>
    <w:rsid w:val="00EE667C"/>
    <w:rsid w:val="00EF39F0"/>
    <w:rsid w:val="00F01321"/>
    <w:rsid w:val="00F0389B"/>
    <w:rsid w:val="00F12631"/>
    <w:rsid w:val="00F20904"/>
    <w:rsid w:val="00F24DFE"/>
    <w:rsid w:val="00F27D5D"/>
    <w:rsid w:val="00F40C2E"/>
    <w:rsid w:val="00F50B67"/>
    <w:rsid w:val="00F752A8"/>
    <w:rsid w:val="00F94E49"/>
    <w:rsid w:val="00FA200B"/>
    <w:rsid w:val="00FA342D"/>
    <w:rsid w:val="00FB2F0E"/>
    <w:rsid w:val="00FC4EFA"/>
    <w:rsid w:val="00FD4D9E"/>
    <w:rsid w:val="00FD7429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2279B"/>
  <w15:docId w15:val="{0FB9938C-300F-4395-AE30-6B5F407A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0BC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F0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0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1F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1F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5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idinhthoan@idiseafo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1080-D7BF-4AC3-927C-99C565B0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TY COÅ PHAÀN ÑAÀU TÖ VAØ PHAÙT TRIEÅN ÑA QUOÁC GIA (IDI)</vt:lpstr>
    </vt:vector>
  </TitlesOfParts>
  <Company>ICTU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COÂNG TY COÅ PHAÀN ÑAÀU TÖ VAØ PHAÙT TRIEÅN ÑA QUOÁC GIA (IDI)</dc:title>
  <dc:creator>Nguyen Tan Tuong</dc:creator>
  <cp:lastModifiedBy>Tran Phuc Hau</cp:lastModifiedBy>
  <cp:revision>3</cp:revision>
  <cp:lastPrinted>2026-06-19T02:24:00Z</cp:lastPrinted>
  <dcterms:created xsi:type="dcterms:W3CDTF">2026-06-19T02:50:00Z</dcterms:created>
  <dcterms:modified xsi:type="dcterms:W3CDTF">2026-06-19T02:54:00Z</dcterms:modified>
</cp:coreProperties>
</file>